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overflowPunct w:val="0"/>
        <w:adjustRightInd w:val="0"/>
        <w:spacing w:line="520" w:lineRule="exact"/>
        <w:jc w:val="left"/>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附件2</w:t>
      </w:r>
    </w:p>
    <w:p>
      <w:pPr>
        <w:jc w:val="center"/>
        <w:rPr>
          <w:rFonts w:hint="eastAsia" w:asciiTheme="majorEastAsia" w:hAnsiTheme="majorEastAsia" w:eastAsiaTheme="majorEastAsia" w:cstheme="majorEastAsia"/>
          <w:b/>
          <w:spacing w:val="-20"/>
          <w:sz w:val="36"/>
          <w:szCs w:val="36"/>
        </w:rPr>
      </w:pPr>
      <w:r>
        <w:rPr>
          <w:rFonts w:hint="eastAsia" w:asciiTheme="majorEastAsia" w:hAnsiTheme="majorEastAsia" w:eastAsiaTheme="majorEastAsia" w:cstheme="majorEastAsia"/>
          <w:b/>
          <w:spacing w:val="-20"/>
          <w:sz w:val="36"/>
          <w:szCs w:val="36"/>
        </w:rPr>
        <w:t>江苏省综合交通运输学会科学技术奖推荐（申报）书</w:t>
      </w:r>
    </w:p>
    <w:p>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填 写 说 明</w:t>
      </w:r>
    </w:p>
    <w:p>
      <w:pPr>
        <w:jc w:val="center"/>
        <w:rPr>
          <w:rFonts w:hint="eastAsia" w:asciiTheme="majorEastAsia" w:hAnsiTheme="majorEastAsia" w:eastAsiaTheme="majorEastAsia" w:cstheme="majorEastAsia"/>
          <w:b/>
          <w:sz w:val="36"/>
          <w:szCs w:val="36"/>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综合交通运输学会科学技术奖推荐（申报）书》（以下简称“推荐（申请）书”）是根据《江苏省综合交通运输学会科学技术奖奖励办法（试行》和《江苏省综合交通运输学会科学技术奖奖励办法实施细则（试行》设置，本《推荐（申报）书》是科学技术奖励评审的基本文件和主要依据，应当严格按规定的格式、栏目及所列标题，如实、全面填写。</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推荐（申报）书》包括主件（第一至第九部分）和附件（第十部分）：项目基本情况、项目简介、主要科技创新、推广应用情况、主要知识产权目录、本项目曾获奖励情况、主要完成人情况表、完成单位情况、申报和推荐单位意见及附件。各部分的具体填写要求如下： </w:t>
      </w:r>
    </w:p>
    <w:p>
      <w:pPr>
        <w:rPr>
          <w:rFonts w:ascii="宋体"/>
          <w:b/>
          <w:sz w:val="28"/>
          <w:szCs w:val="2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一、项目基本情况</w:t>
      </w:r>
    </w:p>
    <w:p>
      <w:pPr>
        <w:numPr>
          <w:ilvl w:val="0"/>
          <w:numId w:val="1"/>
        </w:numPr>
        <w:ind w:left="0" w:firstLine="640" w:firstLineChars="200"/>
        <w:rPr>
          <w:rFonts w:hint="eastAsia" w:ascii="仿宋_GB2312" w:hAnsi="仿宋_GB2312" w:eastAsia="仿宋_GB2312" w:cs="仿宋_GB2312"/>
          <w:sz w:val="32"/>
          <w:szCs w:val="32"/>
          <w:shd w:val="clear" w:color="auto" w:fill="C3BD96"/>
        </w:rPr>
      </w:pPr>
      <w:r>
        <w:rPr>
          <w:rFonts w:hint="eastAsia" w:ascii="仿宋_GB2312" w:hAnsi="仿宋_GB2312" w:eastAsia="仿宋_GB2312" w:cs="仿宋_GB2312"/>
          <w:sz w:val="32"/>
          <w:szCs w:val="32"/>
        </w:rPr>
        <w:t>《专业组》有七类：公路、铁路、民航、港航、航海、运输、交通信息化。请选择其一。</w:t>
      </w:r>
    </w:p>
    <w:p>
      <w:pPr>
        <w:numPr>
          <w:ilvl w:val="0"/>
          <w:numId w:val="1"/>
        </w:numPr>
        <w:ind w:left="0" w:firstLine="640" w:firstLineChars="200"/>
        <w:rPr>
          <w:rFonts w:hint="eastAsia" w:ascii="仿宋_GB2312" w:hAnsi="仿宋_GB2312" w:eastAsia="仿宋_GB2312" w:cs="仿宋_GB2312"/>
          <w:sz w:val="32"/>
          <w:szCs w:val="32"/>
          <w:shd w:val="clear" w:color="auto" w:fill="C3BD96"/>
        </w:rPr>
      </w:pPr>
      <w:r>
        <w:rPr>
          <w:rFonts w:hint="eastAsia" w:ascii="仿宋_GB2312" w:hAnsi="仿宋_GB2312" w:eastAsia="仿宋_GB2312" w:cs="仿宋_GB2312"/>
          <w:sz w:val="32"/>
          <w:szCs w:val="32"/>
        </w:rPr>
        <w:t>《细分类别》：</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公路专业组（3个类别）:道路、桥隧、其他；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铁路专业组（4个类别）：铁路（轨道）工程技术、铁路（轨道）装备、铁路（轨道）运维管理、其他；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民航专业组（5个类别）：机场、运输航空、通用航空、航空管理、其他；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港航专业组（</w:t>
      </w:r>
      <w:r>
        <w:rPr>
          <w:rFonts w:hint="eastAsia" w:ascii="仿宋" w:hAnsi="仿宋" w:eastAsia="仿宋" w:cs="仿宋"/>
          <w:sz w:val="32"/>
          <w:szCs w:val="32"/>
          <w:lang w:val="en-US" w:eastAsia="zh-CN"/>
        </w:rPr>
        <w:t>4</w:t>
      </w:r>
      <w:r>
        <w:rPr>
          <w:rFonts w:hint="eastAsia" w:ascii="仿宋" w:hAnsi="仿宋" w:eastAsia="仿宋" w:cs="仿宋"/>
          <w:sz w:val="32"/>
          <w:szCs w:val="32"/>
        </w:rPr>
        <w:t>个类别）：港口</w:t>
      </w:r>
      <w:r>
        <w:rPr>
          <w:rFonts w:hint="eastAsia" w:ascii="仿宋" w:hAnsi="仿宋" w:eastAsia="仿宋" w:cs="仿宋"/>
          <w:sz w:val="32"/>
          <w:szCs w:val="32"/>
          <w:lang w:eastAsia="zh-CN"/>
        </w:rPr>
        <w:t>、</w:t>
      </w:r>
      <w:r>
        <w:rPr>
          <w:rFonts w:hint="eastAsia" w:ascii="仿宋" w:hAnsi="仿宋" w:eastAsia="仿宋" w:cs="仿宋"/>
          <w:sz w:val="32"/>
          <w:szCs w:val="32"/>
        </w:rPr>
        <w:t>航道</w:t>
      </w:r>
      <w:r>
        <w:rPr>
          <w:rFonts w:hint="eastAsia" w:ascii="仿宋" w:hAnsi="仿宋" w:eastAsia="仿宋" w:cs="仿宋"/>
          <w:sz w:val="32"/>
          <w:szCs w:val="32"/>
          <w:lang w:eastAsia="zh-CN"/>
        </w:rPr>
        <w:t>、</w:t>
      </w:r>
      <w:r>
        <w:rPr>
          <w:rFonts w:hint="eastAsia" w:ascii="仿宋" w:hAnsi="仿宋" w:eastAsia="仿宋" w:cs="仿宋"/>
          <w:sz w:val="32"/>
          <w:szCs w:val="32"/>
        </w:rPr>
        <w:t>海事船检、其他；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航海专业组（</w:t>
      </w:r>
      <w:r>
        <w:rPr>
          <w:rFonts w:hint="eastAsia" w:ascii="仿宋" w:hAnsi="仿宋" w:eastAsia="仿宋" w:cs="仿宋"/>
          <w:sz w:val="32"/>
          <w:szCs w:val="32"/>
          <w:lang w:val="en-US" w:eastAsia="zh-CN"/>
        </w:rPr>
        <w:t>4</w:t>
      </w:r>
      <w:r>
        <w:rPr>
          <w:rFonts w:hint="eastAsia" w:ascii="仿宋" w:hAnsi="仿宋" w:eastAsia="仿宋" w:cs="仿宋"/>
          <w:sz w:val="32"/>
          <w:szCs w:val="32"/>
        </w:rPr>
        <w:t>个类别）：轮机、航运管理、船舶电子电气、其他；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运输专业组（3个类别）：运输管理、车辆工程、其他；</w:t>
      </w:r>
    </w:p>
    <w:p>
      <w:pPr>
        <w:numPr>
          <w:ilvl w:val="0"/>
          <w:numId w:val="2"/>
        </w:numPr>
        <w:ind w:firstLine="640" w:firstLineChars="200"/>
        <w:rPr>
          <w:rFonts w:hint="eastAsia" w:ascii="仿宋_GB2312" w:hAnsi="仿宋_GB2312" w:eastAsia="仿宋_GB2312" w:cs="仿宋_GB2312"/>
          <w:sz w:val="32"/>
          <w:szCs w:val="32"/>
          <w:shd w:val="clear" w:color="auto" w:fill="C3BD96"/>
        </w:rPr>
      </w:pPr>
      <w:r>
        <w:rPr>
          <w:rFonts w:hint="eastAsia" w:ascii="仿宋" w:hAnsi="仿宋" w:eastAsia="仿宋" w:cs="仿宋"/>
          <w:sz w:val="32"/>
          <w:szCs w:val="32"/>
        </w:rPr>
        <w:t>交通信息化专业组（7个类别）：综合交通信息化、公路信息化、铁路信息化、民航信息化、港航信息化、航海信息化、运输信息化。</w:t>
      </w:r>
    </w:p>
    <w:p>
      <w:pPr>
        <w:numPr>
          <w:ilvl w:val="0"/>
          <w:numId w:val="1"/>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《奖励类别》有四类：技术发明和技术开发类、技术研究类、重大工程类、软科学研究类。请选择其一。其中：</w:t>
      </w:r>
    </w:p>
    <w:p>
      <w:pPr>
        <w:tabs>
          <w:tab w:val="left" w:pos="0"/>
        </w:tabs>
        <w:ind w:firstLine="640" w:firstLineChars="200"/>
        <w:rPr>
          <w:rFonts w:ascii="仿宋" w:hAnsi="仿宋" w:eastAsia="仿宋"/>
          <w:sz w:val="32"/>
          <w:szCs w:val="32"/>
        </w:rPr>
      </w:pPr>
      <w:r>
        <w:rPr>
          <w:rFonts w:hint="eastAsia" w:ascii="仿宋" w:hAnsi="仿宋" w:eastAsia="仿宋"/>
          <w:sz w:val="32"/>
          <w:szCs w:val="32"/>
        </w:rPr>
        <w:t>（1）“技术发明和技术开发类”项目是指在交通运输行业技术发明和技术开发活动中，运用科学技术知识做出的工艺、材料、工法、装备、软/硬产品及其系统等重大技术发明，和相应取得重大使用价值的科学技术成果及在科学技术成果转化和高技术产业化中，创造显著经济效益、社会效益和生态效益的重大技术开发项目。</w:t>
      </w:r>
    </w:p>
    <w:p>
      <w:pPr>
        <w:tabs>
          <w:tab w:val="left" w:pos="0"/>
        </w:tabs>
        <w:ind w:firstLine="640" w:firstLineChars="200"/>
        <w:rPr>
          <w:rFonts w:ascii="仿宋" w:hAnsi="仿宋" w:eastAsia="仿宋"/>
          <w:sz w:val="32"/>
          <w:szCs w:val="32"/>
        </w:rPr>
      </w:pPr>
      <w:r>
        <w:rPr>
          <w:rFonts w:hint="eastAsia" w:ascii="仿宋" w:hAnsi="仿宋" w:eastAsia="仿宋"/>
          <w:sz w:val="32"/>
          <w:szCs w:val="32"/>
        </w:rPr>
        <w:t>（2）“技术研究类”项目是指在交通运输行业标准、计量、科技信息、科技档案、科学技术普及、交通运输科技人才培养等科学技术基础性项目，环境保护、自然资源调查和合理利用、自然灾害监测预报和防治等社会公益性科学技术事业中取得重大成果及其推广应用。</w:t>
      </w:r>
    </w:p>
    <w:p>
      <w:pPr>
        <w:tabs>
          <w:tab w:val="left" w:pos="0"/>
        </w:tabs>
        <w:ind w:firstLine="640" w:firstLineChars="200"/>
        <w:rPr>
          <w:rFonts w:ascii="仿宋" w:hAnsi="仿宋" w:eastAsia="仿宋"/>
          <w:sz w:val="32"/>
          <w:szCs w:val="32"/>
        </w:rPr>
      </w:pPr>
      <w:r>
        <w:rPr>
          <w:rFonts w:hint="eastAsia" w:ascii="仿宋" w:hAnsi="仿宋" w:eastAsia="仿宋"/>
          <w:sz w:val="32"/>
          <w:szCs w:val="32"/>
        </w:rPr>
        <w:t>（3）“重大工程类”项目是指列入江苏省交通运输事业发展计划的重大综合性基础建设工程、重大工程中产生的成套技术、交通运输工程、科学技术工程和国防非保密工程等。</w:t>
      </w:r>
    </w:p>
    <w:p>
      <w:pPr>
        <w:tabs>
          <w:tab w:val="left" w:pos="0"/>
        </w:tabs>
        <w:ind w:firstLine="640" w:firstLineChars="200"/>
        <w:rPr>
          <w:rFonts w:hint="eastAsia" w:ascii="仿宋" w:hAnsi="仿宋" w:eastAsia="仿宋"/>
          <w:sz w:val="32"/>
          <w:szCs w:val="32"/>
        </w:rPr>
      </w:pPr>
      <w:r>
        <w:rPr>
          <w:rFonts w:hint="eastAsia" w:ascii="仿宋" w:hAnsi="仿宋" w:eastAsia="仿宋"/>
          <w:sz w:val="32"/>
          <w:szCs w:val="32"/>
        </w:rPr>
        <w:t>（4）“软科学研究类”项目是指为交通运输行业决策和管理提供理论和实践依据与方法，并被主管部门采纳或被实践证明是可行的科学研究成果。</w:t>
      </w:r>
    </w:p>
    <w:p>
      <w:pPr>
        <w:numPr>
          <w:ilvl w:val="0"/>
          <w:numId w:val="1"/>
        </w:numPr>
        <w:tabs>
          <w:tab w:val="left" w:pos="0"/>
        </w:tabs>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《编号》由江苏省综合交通运输学会统一填写。</w:t>
      </w:r>
    </w:p>
    <w:p>
      <w:pPr>
        <w:ind w:firstLine="640" w:firstLineChars="200"/>
        <w:rPr>
          <w:rFonts w:hint="eastAsia" w:ascii="仿宋_GB2312" w:hAnsi="仿宋_GB2312" w:eastAsia="仿宋" w:cs="仿宋_GB2312"/>
          <w:sz w:val="32"/>
          <w:szCs w:val="32"/>
        </w:rPr>
      </w:pPr>
      <w:r>
        <w:rPr>
          <w:sz w:val="32"/>
        </w:rPr>
        <mc:AlternateContent>
          <mc:Choice Requires="wpg">
            <w:drawing>
              <wp:anchor distT="0" distB="0" distL="114300" distR="114300" simplePos="0" relativeHeight="251660288" behindDoc="0" locked="0" layoutInCell="1" allowOverlap="1">
                <wp:simplePos x="0" y="0"/>
                <wp:positionH relativeFrom="column">
                  <wp:posOffset>862330</wp:posOffset>
                </wp:positionH>
                <wp:positionV relativeFrom="paragraph">
                  <wp:posOffset>290830</wp:posOffset>
                </wp:positionV>
                <wp:extent cx="2435225" cy="1084580"/>
                <wp:effectExtent l="4445" t="0" r="17780" b="20320"/>
                <wp:wrapNone/>
                <wp:docPr id="11" name="组合 3"/>
                <wp:cNvGraphicFramePr/>
                <a:graphic xmlns:a="http://schemas.openxmlformats.org/drawingml/2006/main">
                  <a:graphicData uri="http://schemas.microsoft.com/office/word/2010/wordprocessingGroup">
                    <wpg:wgp>
                      <wpg:cNvGrpSpPr/>
                      <wpg:grpSpPr>
                        <a:xfrm>
                          <a:off x="0" y="0"/>
                          <a:ext cx="2435225" cy="1084580"/>
                          <a:chOff x="20793" y="11523"/>
                          <a:chExt cx="3835" cy="1708"/>
                        </a:xfrm>
                      </wpg:grpSpPr>
                      <wpg:grpSp>
                        <wpg:cNvPr id="4" name="组合 4"/>
                        <wpg:cNvGrpSpPr/>
                        <wpg:grpSpPr>
                          <a:xfrm>
                            <a:off x="20793" y="11583"/>
                            <a:ext cx="2712" cy="1648"/>
                            <a:chOff x="20793" y="11583"/>
                            <a:chExt cx="3556" cy="1648"/>
                          </a:xfrm>
                        </wpg:grpSpPr>
                        <wps:wsp>
                          <wps:cNvPr id="1" name="直线 5"/>
                          <wps:cNvCnPr/>
                          <wps:spPr>
                            <a:xfrm>
                              <a:off x="20793" y="11583"/>
                              <a:ext cx="1" cy="1649"/>
                            </a:xfrm>
                            <a:prstGeom prst="line">
                              <a:avLst/>
                            </a:prstGeom>
                            <a:ln w="9525" cap="flat" cmpd="sng">
                              <a:solidFill>
                                <a:srgbClr val="000000"/>
                              </a:solidFill>
                              <a:prstDash val="solid"/>
                              <a:headEnd type="none" w="med" len="med"/>
                              <a:tailEnd type="none" w="med" len="med"/>
                            </a:ln>
                          </wps:spPr>
                          <wps:bodyPr upright="1"/>
                        </wps:wsp>
                        <wps:wsp>
                          <wps:cNvPr id="3" name="直线 6"/>
                          <wps:cNvCnPr/>
                          <wps:spPr>
                            <a:xfrm>
                              <a:off x="20805" y="13228"/>
                              <a:ext cx="3544" cy="1"/>
                            </a:xfrm>
                            <a:prstGeom prst="line">
                              <a:avLst/>
                            </a:prstGeom>
                            <a:ln w="9525" cap="flat" cmpd="sng">
                              <a:solidFill>
                                <a:srgbClr val="000000"/>
                              </a:solidFill>
                              <a:prstDash val="solid"/>
                              <a:headEnd type="none" w="med" len="med"/>
                              <a:tailEnd type="none" w="med" len="med"/>
                            </a:ln>
                          </wps:spPr>
                          <wps:bodyPr upright="1"/>
                        </wps:wsp>
                      </wpg:grpSp>
                      <wpg:grpSp>
                        <wpg:cNvPr id="7" name="组合 7"/>
                        <wpg:cNvGrpSpPr/>
                        <wpg:grpSpPr>
                          <a:xfrm>
                            <a:off x="21765" y="11523"/>
                            <a:ext cx="2019" cy="1105"/>
                            <a:chOff x="20793" y="11583"/>
                            <a:chExt cx="3556" cy="1648"/>
                          </a:xfrm>
                        </wpg:grpSpPr>
                        <wps:wsp>
                          <wps:cNvPr id="5" name="直线 8"/>
                          <wps:cNvCnPr/>
                          <wps:spPr>
                            <a:xfrm>
                              <a:off x="20793" y="11583"/>
                              <a:ext cx="1" cy="1649"/>
                            </a:xfrm>
                            <a:prstGeom prst="line">
                              <a:avLst/>
                            </a:prstGeom>
                            <a:ln w="9525" cap="flat" cmpd="sng">
                              <a:solidFill>
                                <a:srgbClr val="000000"/>
                              </a:solidFill>
                              <a:prstDash val="solid"/>
                              <a:headEnd type="none" w="med" len="med"/>
                              <a:tailEnd type="none" w="med" len="med"/>
                            </a:ln>
                          </wps:spPr>
                          <wps:bodyPr upright="1"/>
                        </wps:wsp>
                        <wps:wsp>
                          <wps:cNvPr id="6" name="直线 9"/>
                          <wps:cNvCnPr/>
                          <wps:spPr>
                            <a:xfrm>
                              <a:off x="20805" y="13228"/>
                              <a:ext cx="3544" cy="1"/>
                            </a:xfrm>
                            <a:prstGeom prst="line">
                              <a:avLst/>
                            </a:prstGeom>
                            <a:ln w="9525" cap="flat" cmpd="sng">
                              <a:solidFill>
                                <a:srgbClr val="000000"/>
                              </a:solidFill>
                              <a:prstDash val="solid"/>
                              <a:headEnd type="none" w="med" len="med"/>
                              <a:tailEnd type="none" w="med" len="med"/>
                            </a:ln>
                          </wps:spPr>
                          <wps:bodyPr upright="1"/>
                        </wps:wsp>
                      </wpg:grpSp>
                      <wpg:grpSp>
                        <wpg:cNvPr id="10" name="组合 10"/>
                        <wpg:cNvGrpSpPr/>
                        <wpg:grpSpPr>
                          <a:xfrm>
                            <a:off x="22928" y="11538"/>
                            <a:ext cx="1700" cy="543"/>
                            <a:chOff x="20793" y="11583"/>
                            <a:chExt cx="3556" cy="1648"/>
                          </a:xfrm>
                        </wpg:grpSpPr>
                        <wps:wsp>
                          <wps:cNvPr id="8" name="直线 11"/>
                          <wps:cNvCnPr/>
                          <wps:spPr>
                            <a:xfrm>
                              <a:off x="20793" y="11583"/>
                              <a:ext cx="1" cy="1649"/>
                            </a:xfrm>
                            <a:prstGeom prst="line">
                              <a:avLst/>
                            </a:prstGeom>
                            <a:ln w="9525" cap="flat" cmpd="sng">
                              <a:solidFill>
                                <a:srgbClr val="000000"/>
                              </a:solidFill>
                              <a:prstDash val="solid"/>
                              <a:headEnd type="none" w="med" len="med"/>
                              <a:tailEnd type="none" w="med" len="med"/>
                            </a:ln>
                          </wps:spPr>
                          <wps:bodyPr upright="1"/>
                        </wps:wsp>
                        <wps:wsp>
                          <wps:cNvPr id="9" name="直线 12"/>
                          <wps:cNvCnPr/>
                          <wps:spPr>
                            <a:xfrm>
                              <a:off x="20805" y="13228"/>
                              <a:ext cx="3544" cy="1"/>
                            </a:xfrm>
                            <a:prstGeom prst="line">
                              <a:avLst/>
                            </a:prstGeom>
                            <a:ln w="9525" cap="flat" cmpd="sng">
                              <a:solidFill>
                                <a:srgbClr val="000000"/>
                              </a:solidFill>
                              <a:prstDash val="solid"/>
                              <a:headEnd type="none" w="med" len="med"/>
                              <a:tailEnd type="none" w="med" len="med"/>
                            </a:ln>
                          </wps:spPr>
                          <wps:bodyPr upright="1"/>
                        </wps:wsp>
                      </wpg:grpSp>
                    </wpg:wgp>
                  </a:graphicData>
                </a:graphic>
              </wp:anchor>
            </w:drawing>
          </mc:Choice>
          <mc:Fallback>
            <w:pict>
              <v:group id="组合 3" o:spid="_x0000_s1026" o:spt="203" style="position:absolute;left:0pt;margin-left:67.9pt;margin-top:22.9pt;height:85.4pt;width:191.75pt;z-index:251660288;mso-width-relative:page;mso-height-relative:page;" coordorigin="20793,11523" coordsize="3835,1708" o:gfxdata="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26SSatoAAAAKAQAADwAAAAAAAAABACAAAAAiAAAAZHJzL2Rvd25yZXYueG1s&#10;UEsBAhQAFAAAAAgAh07iQK1exjdMAwAAfhIAAA4AAAAAAAAAAQAgAAAAKQEAAGRycy9lMm9Eb2Mu&#10;eG1sUEsFBgAAAAAGAAYAWQEAAOcGAAAAAA==&#10;">
                <o:lock v:ext="edit" aspectratio="f"/>
                <v:group id="_x0000_s1026" o:spid="_x0000_s1026" o:spt="203" style="position:absolute;left:20793;top:11583;height:1648;width:2712;" coordorigin="20793,11583" coordsize="3556,164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线 5" o:spid="_x0000_s1026" o:spt="20" style="position:absolute;left:20793;top:11583;height:1649;width:1;"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 o:spid="_x0000_s1026" o:spt="20" style="position:absolute;left:20805;top:13228;height:1;width:3544;"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21765;top:11523;height:1105;width:2019;" coordorigin="20793,11583" coordsize="3556,1648"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直线 8" o:spid="_x0000_s1026" o:spt="20" style="position:absolute;left:20793;top:11583;height:1649;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 o:spid="_x0000_s1026" o:spt="20" style="position:absolute;left:20805;top:13228;height:1;width:3544;"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_x0000_s1026" o:spid="_x0000_s1026" o:spt="203" style="position:absolute;left:22928;top:11538;height:543;width:1700;" coordorigin="20793,11583" coordsize="3556,164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line id="直线 11" o:spid="_x0000_s1026" o:spt="20" style="position:absolute;left:20793;top:11583;height:1649;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12" o:spid="_x0000_s1026" o:spt="20" style="position:absolute;left:20805;top:13228;height:1;width:3544;"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w:pict>
          </mc:Fallback>
        </mc:AlternateContent>
      </w:r>
      <w:r>
        <w:rPr>
          <w:rFonts w:hint="eastAsia" w:ascii="仿宋_GB2312" w:hAnsi="仿宋_GB2312" w:eastAsia="仿宋_GB2312" w:cs="仿宋_GB2312"/>
          <w:sz w:val="32"/>
          <w:szCs w:val="32"/>
        </w:rPr>
        <w:t xml:space="preserve">   </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hint="eastAsia"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顺序号，从001开始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各专业组代码</w:t>
      </w:r>
    </w:p>
    <w:p>
      <w:pPr>
        <w:adjustRightInd w:val="0"/>
        <w:ind w:firstLine="640" w:firstLineChars="200"/>
        <w:rPr>
          <w:rFonts w:eastAsia="仿宋"/>
          <w:bCs/>
          <w:sz w:val="32"/>
          <w:szCs w:val="32"/>
        </w:rPr>
      </w:pPr>
      <w:r>
        <w:rPr>
          <w:rFonts w:eastAsia="仿宋"/>
          <w:bCs/>
          <w:sz w:val="32"/>
          <w:szCs w:val="32"/>
        </w:rPr>
        <w:t>其中：</w:t>
      </w:r>
    </w:p>
    <w:p>
      <w:pPr>
        <w:adjustRightInd w:val="0"/>
        <w:ind w:firstLine="640" w:firstLineChars="200"/>
        <w:rPr>
          <w:rFonts w:hint="eastAsia" w:ascii="仿宋_GB2312" w:hAnsi="仿宋_GB2312" w:eastAsia="仿宋_GB2312" w:cs="仿宋_GB2312"/>
          <w:sz w:val="32"/>
          <w:szCs w:val="32"/>
        </w:rPr>
      </w:pPr>
      <w:r>
        <w:rPr>
          <w:rFonts w:hint="eastAsia" w:eastAsia="仿宋"/>
          <w:bCs/>
          <w:sz w:val="32"/>
          <w:szCs w:val="32"/>
        </w:rPr>
        <w:t>各专业组代码：公路专业组01，铁路专业组02，民航专业组03，港航专业组04，航海专业组05，运输专业组06，交通信息化专业组0</w:t>
      </w:r>
      <w:r>
        <w:rPr>
          <w:rFonts w:hint="eastAsia" w:eastAsia="仿宋"/>
          <w:bCs/>
          <w:sz w:val="32"/>
          <w:szCs w:val="32"/>
          <w:lang w:val="en-US" w:eastAsia="zh-CN"/>
        </w:rPr>
        <w:t>7</w:t>
      </w:r>
      <w:r>
        <w:rPr>
          <w:rFonts w:hint="eastAsia" w:eastAsia="仿宋"/>
          <w:bCs/>
          <w:sz w:val="32"/>
          <w:szCs w:val="32"/>
        </w:rPr>
        <w:t>。</w:t>
      </w:r>
    </w:p>
    <w:p>
      <w:pPr>
        <w:numPr>
          <w:ilvl w:val="0"/>
          <w:numId w:val="1"/>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《项目名称》应当围绕项目核心创新内容，简明、准确地反映出创新技术内容和特征，项目名称中一般不得使用</w:t>
      </w:r>
      <w:r>
        <w:rPr>
          <w:rFonts w:ascii="Arial" w:hAnsi="Arial" w:eastAsia="仿宋_GB2312" w:cs="Arial"/>
          <w:sz w:val="32"/>
          <w:szCs w:val="32"/>
        </w:rPr>
        <w:t>××</w:t>
      </w:r>
      <w:r>
        <w:rPr>
          <w:rFonts w:hint="eastAsia" w:ascii="仿宋_GB2312" w:hAnsi="仿宋_GB2312" w:eastAsia="仿宋_GB2312" w:cs="仿宋_GB2312"/>
          <w:sz w:val="32"/>
          <w:szCs w:val="32"/>
        </w:rPr>
        <w:t>研究、企业名称等字样，字数（含符号）不得超过30个汉字。</w:t>
      </w:r>
    </w:p>
    <w:p>
      <w:pPr>
        <w:numPr>
          <w:ilvl w:val="0"/>
          <w:numId w:val="1"/>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完成人》应当按照贡献大小从左至右、从上到下顺序排序。依据《江苏省综合交通运输学会科学技术奖奖励办法实施细则（试行）》规定，推荐（申报）特等奖项目人数不超过12人、一等奖项目不超过10人、二等奖项目不超过8人、三等奖项目不超过6人。本项目的验收、鉴定专家不能作为该项目</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完成人。</w:t>
      </w:r>
    </w:p>
    <w:p>
      <w:pPr>
        <w:numPr>
          <w:ilvl w:val="0"/>
          <w:numId w:val="1"/>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完成单位》应当按照贡献大小从左至右、从上到下顺序排列。主要完成单位是指具有独立法人资格的单位，应当填写法人单位全称、并与单位公章完全一致。推荐（申报）特等奖项目单位数不超过9个、一等奖项目不超过7个、二等奖项目不超过5个、三等奖项目不超过3个。</w:t>
      </w:r>
    </w:p>
    <w:p>
      <w:pPr>
        <w:numPr>
          <w:ilvl w:val="0"/>
          <w:numId w:val="1"/>
        </w:numPr>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单位》指组织推荐项目的单位，包括江苏省交通运输厅机关、厅直单位，各设区市交通交通主管部门或交通运输行业相关学会（协会），江苏省综合交通运输学会各分支机构，中央和省直属的有关企事业单位、社会团体</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《申报单位》是指江苏省交通运输厅机关、厅直单位，各设区市交通交通主管部门或交通运输行业相关学会（协会），中央和省直属的有关企事业单位、社会团体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江苏省综合交通运输学会（协会）团体会员单位或者应当依托相关推荐单位之一推荐的非</w:t>
      </w:r>
      <w:r>
        <w:rPr>
          <w:rFonts w:hint="eastAsia" w:ascii="仿宋_GB2312" w:hAnsi="仿宋_GB2312" w:eastAsia="仿宋_GB2312" w:cs="仿宋_GB2312"/>
          <w:color w:val="auto"/>
          <w:sz w:val="32"/>
          <w:szCs w:val="32"/>
          <w:lang w:val="en-US" w:eastAsia="zh-CN"/>
        </w:rPr>
        <w:t>学会（协会）</w:t>
      </w:r>
      <w:r>
        <w:rPr>
          <w:rFonts w:hint="eastAsia" w:ascii="仿宋_GB2312" w:hAnsi="仿宋_GB2312" w:eastAsia="仿宋_GB2312" w:cs="仿宋_GB2312"/>
          <w:color w:val="auto"/>
          <w:sz w:val="32"/>
          <w:szCs w:val="32"/>
        </w:rPr>
        <w:t>团体会员单位。</w:t>
      </w:r>
    </w:p>
    <w:p>
      <w:pPr>
        <w:numPr>
          <w:ilvl w:val="0"/>
          <w:numId w:val="1"/>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《学科分类名称》应根据《中华人民共和国国家标准学科分类与代码表（GB/T13745-92）》，按项目所属学科（专业）的重要程度顺序填写，最多可填写3个学科（专业）名称及代码。</w:t>
      </w:r>
    </w:p>
    <w:p>
      <w:pPr>
        <w:numPr>
          <w:ilvl w:val="0"/>
          <w:numId w:val="1"/>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属国民经济行业》按申报项目所属国民经济行业填写相应的门类。国家标准（GB/T4754-2002）规定国民经济行业分20个门类：（A）农、林、牧、渔业；（B）采矿业；（C）制造业；（D）电力、燃气及水的生产和供应业；（E）建筑业；（F）交通运输、仓储和邮政业；（G）信息传输、计算机服务和软件业；（H）批发和零售业；（I）住宿和餐钦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numPr>
          <w:ilvl w:val="0"/>
          <w:numId w:val="1"/>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《任务来源》指申报项目是属于哪一级计划下达的任务，包括：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A．国家计划：指正式列入国家计划项目，A1、国家科技支撑计划，A2、863计划，A3、973计划，A4、其他计划；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B．部委计划：指国家计划以外，国务院各部委下达的任务；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C．省、市、自治区计划：指国家计划以外，由省、市、自治区（或通过有关厅局）下达的任务；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D．基金资助：指以国家基金形式资助的项目，D1、国家自然科学基金，D2、其他基金；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E．企业：指由企业自行出资进行的研究开发项目；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F．国际合作：指由外国单位或个人委托或共同研究、开发的项目；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G．自选：指本单位提出或批准的，占用本职工作时间研究开发的项目；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H．其他：指不能归属于上述各类的研究开发项目，如：其他单位委托、非职务项目。</w:t>
      </w:r>
    </w:p>
    <w:p>
      <w:pPr>
        <w:numPr>
          <w:ilvl w:val="0"/>
          <w:numId w:val="1"/>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《具体计划、基金的名称和编号》指上述各类计划、基金的名称和编号。最多不超过5项，按重要性，先国家计划，后其他计划进行填写，不超过300个汉字。</w:t>
      </w:r>
    </w:p>
    <w:p>
      <w:pPr>
        <w:numPr>
          <w:ilvl w:val="0"/>
          <w:numId w:val="1"/>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《授权发明专利（项）》，指直接支持该项目发明成立的已授权有效发明专利数。列入计数的专利应为本项目独有且有效、未在其他获奖项目中使用过。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的其他知识产权（项）》，指直接支持该项目的除发明专利外其他授权的知识产权数，如实用新型专利、软件著作权、集成电路布图设计权、植物新品种权等等。列入计数的知识产权应为本项目独有，且未在其他获奖项目中使用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此处填写的授权发明专利和其他知识产权数量，须有真实材料证明，由项目第一完成人出具承诺函，承诺相关数据真实有效，证明材料项目第一完成单位存档备查。</w:t>
      </w:r>
    </w:p>
    <w:p>
      <w:pPr>
        <w:numPr>
          <w:ilvl w:val="0"/>
          <w:numId w:val="1"/>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《项目起止时间》起始时间指本项目最早获得计划立项支持或者任务下达、合同签署等标志项目开始研制的日期；完成时间指项目整体通过验收、审批或正式投产日期。</w:t>
      </w:r>
    </w:p>
    <w:p>
      <w:pPr>
        <w:rPr>
          <w:rFonts w:ascii="宋体"/>
          <w:b/>
          <w:sz w:val="28"/>
          <w:szCs w:val="24"/>
        </w:rPr>
      </w:pPr>
      <w:r>
        <w:rPr>
          <w:rFonts w:hint="eastAsia" w:ascii="仿宋_GB2312" w:hAnsi="仿宋_GB2312" w:eastAsia="仿宋_GB2312" w:cs="仿宋_GB2312"/>
          <w:b/>
          <w:sz w:val="32"/>
          <w:szCs w:val="32"/>
        </w:rPr>
        <w:t xml:space="preserve">     二、项目简介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简介》是向社会公开、宣传并接受社会监督的主要内容，应当按照项目所属科学技术领域、主要科学技术内容、授权专利情况、技术经济指标、应用推广及效益情况等内容，简单、扼要地介绍，同时不泄露项目的核心技术。不超过1200个汉字。</w:t>
      </w:r>
    </w:p>
    <w:p>
      <w:pPr>
        <w:rPr>
          <w:rFonts w:ascii="宋体"/>
          <w:b/>
          <w:sz w:val="28"/>
          <w:szCs w:val="24"/>
        </w:rPr>
      </w:pPr>
      <w:r>
        <w:rPr>
          <w:rFonts w:hint="eastAsia" w:ascii="仿宋_GB2312" w:hAnsi="仿宋_GB2312" w:eastAsia="仿宋_GB2312" w:cs="仿宋_GB2312"/>
          <w:b/>
          <w:sz w:val="32"/>
          <w:szCs w:val="32"/>
        </w:rPr>
        <w:t xml:space="preserve">    三、主要科技创新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科技创新》是申报项目的核心部分，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1．《立项背景》应简明扼要地概述立项时国内外相关科学技术状况、主要技术经济指标、尚待解决的问题及立项目的。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2．《关键技术内容》是考核、评价该项目是否符合授奖条件的主要依据，因此，凡涉及该项目技术实质内容的说明、论证及实验结果等，均应直接引入正文，一般不应采取“见* *附件”的表达形式，必要的图示须就近插入相应的正文中，不宜另附。应对申报项目的总体思路、技术方案、实施效果等进行全面阐述。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本栏目有四点提示：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（1）总体思路。应简要阐述针对项目，利用什么新思想、新技术、新方法，来解决什么样的技术问题，创造出什么样的新成果。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（2）技术方案。应详细阐述具体技术方案和实施步骤，应用了哪些理论、技术和方法，在技术开发、推广及产业化过程中，攻克了哪些关键技术，在技术上有哪些创新，取得了哪些创新成果。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（3）实施效果。应简要阐述该项技术的转化程度，应用范围及推广情况。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各类项目在阐述时应有所侧重，一般可归纳为以下几种类型：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①</w:t>
      </w:r>
      <w:r>
        <w:rPr>
          <w:rFonts w:hint="eastAsia" w:ascii="仿宋" w:hAnsi="仿宋" w:eastAsia="仿宋"/>
          <w:sz w:val="32"/>
          <w:szCs w:val="32"/>
        </w:rPr>
        <w:t>技术发明和技术开发类</w:t>
      </w:r>
      <w:r>
        <w:rPr>
          <w:rFonts w:hint="eastAsia" w:ascii="仿宋_GB2312" w:hAnsi="仿宋_GB2312" w:eastAsia="仿宋_GB2312" w:cs="仿宋_GB2312"/>
          <w:sz w:val="32"/>
          <w:szCs w:val="32"/>
        </w:rPr>
        <w:t>：该类项目应突出关键技术或者系统集成的创新性、市场竞争力、成果转化程度、所取得的经济效益，以及对行业技术进步和产业结构优化升级的作用。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②技术研究类：该类项目应突出关键技术或者系统集成的创新性、推广应用程度、所取得的社会效益，以及对科技发展和社会进步的意义。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④软科学研究类：该类项目应突出技术创新，具有较高理论和学术价值，对推动交通运输行业改革与发展，对决策科学化和管理现代化有重大作用。研究成果具有前瞻性和可行性，为政府决策起到关键作用。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主要技术创新点。</w:t>
      </w:r>
      <w:r>
        <w:rPr>
          <w:rFonts w:hint="eastAsia" w:ascii="仿宋_GB2312" w:hAnsi="仿宋_GB2312" w:eastAsia="仿宋_GB2312" w:cs="仿宋_GB2312"/>
          <w:sz w:val="32"/>
          <w:szCs w:val="32"/>
        </w:rPr>
        <w:t>包括在技术思路、关键技术及系统集成上的创新，是项目详细技术内容在创新性方面的归纳与提炼，应简明、扼要地阐述。</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四、推广应用情况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1．《推广应用情况》应当就申报项目的生产、应用、推广情况等内容进行概述。要求提供证明本项目整体技术已正式应用一年以上的旁证材料，并以列表方式提供主要应用单位详细信息。</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本栏目内容可能将向社会公布，接受社会监督。不得在此栏目中填写在国家安全和国防领域及其他涉及国家秘密方面的应用情况。</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主要应用单位情况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应用单位</w:t>
            </w:r>
          </w:p>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704" w:type="dxa"/>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应用技术</w:t>
            </w:r>
          </w:p>
        </w:tc>
        <w:tc>
          <w:tcPr>
            <w:tcW w:w="1704" w:type="dxa"/>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应用的起止时间</w:t>
            </w:r>
          </w:p>
        </w:tc>
        <w:tc>
          <w:tcPr>
            <w:tcW w:w="1705" w:type="dxa"/>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应用单位联系人电话</w:t>
            </w:r>
          </w:p>
        </w:tc>
        <w:tc>
          <w:tcPr>
            <w:tcW w:w="1705" w:type="dxa"/>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704" w:type="dxa"/>
            <w:noWrap w:val="0"/>
            <w:vAlign w:val="center"/>
          </w:tcPr>
          <w:p>
            <w:pPr>
              <w:snapToGrid w:val="0"/>
              <w:jc w:val="center"/>
              <w:rPr>
                <w:rFonts w:ascii="仿宋_GB2312" w:hAnsi="仿宋_GB2312" w:eastAsia="仿宋_GB2312" w:cs="仿宋_GB2312"/>
                <w:sz w:val="28"/>
                <w:szCs w:val="28"/>
              </w:rPr>
            </w:pPr>
          </w:p>
        </w:tc>
        <w:tc>
          <w:tcPr>
            <w:tcW w:w="1704" w:type="dxa"/>
            <w:noWrap w:val="0"/>
            <w:vAlign w:val="center"/>
          </w:tcPr>
          <w:p>
            <w:pPr>
              <w:snapToGrid w:val="0"/>
              <w:jc w:val="center"/>
              <w:rPr>
                <w:rFonts w:ascii="仿宋_GB2312" w:hAnsi="仿宋_GB2312" w:eastAsia="仿宋_GB2312" w:cs="仿宋_GB2312"/>
                <w:sz w:val="28"/>
                <w:szCs w:val="28"/>
              </w:rPr>
            </w:pPr>
          </w:p>
        </w:tc>
        <w:tc>
          <w:tcPr>
            <w:tcW w:w="1704" w:type="dxa"/>
            <w:noWrap w:val="0"/>
            <w:vAlign w:val="center"/>
          </w:tcPr>
          <w:p>
            <w:pPr>
              <w:snapToGrid w:val="0"/>
              <w:jc w:val="center"/>
              <w:rPr>
                <w:rFonts w:ascii="仿宋_GB2312" w:hAnsi="仿宋_GB2312" w:eastAsia="仿宋_GB2312" w:cs="仿宋_GB2312"/>
                <w:sz w:val="28"/>
                <w:szCs w:val="28"/>
              </w:rPr>
            </w:pPr>
          </w:p>
        </w:tc>
        <w:tc>
          <w:tcPr>
            <w:tcW w:w="1705" w:type="dxa"/>
            <w:noWrap w:val="0"/>
            <w:vAlign w:val="center"/>
          </w:tcPr>
          <w:p>
            <w:pPr>
              <w:snapToGrid w:val="0"/>
              <w:jc w:val="center"/>
              <w:rPr>
                <w:rFonts w:ascii="仿宋_GB2312" w:hAnsi="仿宋_GB2312" w:eastAsia="仿宋_GB2312" w:cs="仿宋_GB2312"/>
                <w:sz w:val="28"/>
                <w:szCs w:val="28"/>
              </w:rPr>
            </w:pPr>
          </w:p>
        </w:tc>
        <w:tc>
          <w:tcPr>
            <w:tcW w:w="1705" w:type="dxa"/>
            <w:noWrap w:val="0"/>
            <w:vAlign w:val="center"/>
          </w:tcPr>
          <w:p>
            <w:pPr>
              <w:snapToGrid w:val="0"/>
              <w:jc w:val="center"/>
              <w:rPr>
                <w:rFonts w:ascii="仿宋_GB2312" w:hAnsi="仿宋_GB2312" w:eastAsia="仿宋_GB2312" w:cs="仿宋_GB2312"/>
                <w:sz w:val="28"/>
                <w:szCs w:val="28"/>
              </w:rPr>
            </w:pPr>
          </w:p>
        </w:tc>
      </w:tr>
    </w:tbl>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年直接经济效益》填写的数字应以主要生产、应用单位财务部门核准的数额为基本依据，只填写已取得的新增直接效益，栏目中填写的经济效益数字应提交支持数据成立的附件材料，如盖有完成单位财务专用章的财务证明等。技术研究类、软科学研究类项目可以不填写此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《经济效益的有关说明及各栏目的计算依据》应就生产或应用该项目后产生的直接累计净增效益以及提高产品质量、提高劳动生产率等方面做出简要说明，并具体列出本表所填各项效益额的计算方法和计算依据。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社会效益》是指申报项目在推动科学技术进步，保护自然资源与生态环境，提高国防能力，保障国家和社会安全，改善人民物质文化生活及健康水平、提高国民科学文化素质、培养人才等方面所起的作用。应扼要作出说明，不超过200个汉字。</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五、主要知识产权和标准规范等目录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指直接支持该项目科技创新点的已授权知识产权（类别包括发明、实用新型、外观专利、计算机软件著作权、集成电路布图设计权、论文等）和标准规范等。核心知识产权须在附件中提供相应证明材料。</w:t>
      </w:r>
    </w:p>
    <w:p>
      <w:pPr>
        <w:ind w:firstLine="643" w:firstLineChars="200"/>
        <w:rPr>
          <w:rFonts w:ascii="宋体"/>
          <w:b/>
          <w:sz w:val="28"/>
          <w:szCs w:val="24"/>
        </w:rPr>
      </w:pPr>
      <w:r>
        <w:rPr>
          <w:rFonts w:hint="eastAsia" w:ascii="仿宋_GB2312" w:hAnsi="仿宋_GB2312" w:eastAsia="仿宋_GB2312" w:cs="仿宋_GB2312"/>
          <w:b/>
          <w:sz w:val="32"/>
          <w:szCs w:val="32"/>
        </w:rPr>
        <w:t>六、本项目曾技奖励情况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《本项目曾获奖励情况》应写明项目曾经获得奖励情况。</w:t>
      </w:r>
    </w:p>
    <w:p>
      <w:pPr>
        <w:ind w:firstLine="643" w:firstLineChars="200"/>
        <w:rPr>
          <w:rFonts w:ascii="宋体"/>
          <w:b/>
          <w:sz w:val="28"/>
          <w:szCs w:val="24"/>
        </w:rPr>
      </w:pPr>
      <w:r>
        <w:rPr>
          <w:rFonts w:hint="eastAsia" w:ascii="仿宋_GB2312" w:hAnsi="仿宋_GB2312" w:eastAsia="仿宋_GB2312" w:cs="仿宋_GB2312"/>
          <w:b/>
          <w:sz w:val="32"/>
          <w:szCs w:val="32"/>
        </w:rPr>
        <w:t>七、主要完成人情况表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《主要完成人情况表》是评价完成人是否具备获奖条件的重要依据，应按表格要求逐项填写。每位主要完成人均需填写一份完整的“主要完成人情况表”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“工作单位”指项目申报时，完成人所在单位。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项目主要技术贡献”一栏中，应如实写明本人对项目《主要科技创新》栏中所列第几项创新做出了创造性贡献，并列出支持本人贡献的附件材料。该附件材料应是支持本项目科学技术创新的附件材料之一，如授权发明专利、公开发表论文（论著）等，不超过300个汉字。</w:t>
      </w:r>
    </w:p>
    <w:p>
      <w:pPr>
        <w:ind w:firstLine="640" w:firstLineChars="200"/>
        <w:rPr>
          <w:rFonts w:hint="eastAsia" w:ascii="仿宋_GB2312" w:hAnsi="仿宋_GB2312" w:eastAsia="仿宋_GB2312" w:cs="仿宋_GB2312"/>
          <w:sz w:val="32"/>
          <w:szCs w:val="32"/>
          <w:shd w:val="clear" w:color="auto" w:fill="FFFF00"/>
        </w:rPr>
      </w:pPr>
      <w:r>
        <w:rPr>
          <w:rFonts w:hint="eastAsia" w:ascii="仿宋_GB2312" w:hAnsi="仿宋_GB2312" w:eastAsia="仿宋_GB2312" w:cs="仿宋_GB2312"/>
          <w:sz w:val="32"/>
          <w:szCs w:val="32"/>
        </w:rPr>
        <w:t>认真阅读声明内容后，在本人签名处签名，字迹清晰，且为原件。</w:t>
      </w:r>
    </w:p>
    <w:p>
      <w:pPr>
        <w:rPr>
          <w:rFonts w:ascii="宋体"/>
          <w:b/>
          <w:sz w:val="28"/>
          <w:szCs w:val="24"/>
        </w:rPr>
      </w:pPr>
      <w:r>
        <w:rPr>
          <w:rFonts w:hint="eastAsia" w:ascii="仿宋_GB2312" w:hAnsi="仿宋_GB2312" w:eastAsia="仿宋_GB2312" w:cs="仿宋_GB2312"/>
          <w:b/>
          <w:sz w:val="32"/>
          <w:szCs w:val="32"/>
        </w:rPr>
        <w:t xml:space="preserve">    八、主要完成单位情况表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完成单位情况》是核实申报项目第一完成单位是否具备获奖条件的重要依据，应在“对本项目科技创新和推广应用情况的贡献”一栏中，如实地写明本单位对申报项目做出的主要贡献，加盖单位公章。不超过600个汉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《其他完成单位情况》是指除第一完成单位外的其他完成单位，并在“单位名称”栏处加盖单位公章。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“单位属性”分为：A、科研院所：A1、转制科研院所 A2、非转制科研院所；B、学校；C、社会团体；D、事业单位；E、国有企业；F、民营企业；G、军队；H、其他。</w:t>
      </w:r>
    </w:p>
    <w:p>
      <w:pPr>
        <w:rPr>
          <w:rFonts w:ascii="宋体"/>
          <w:b/>
          <w:sz w:val="28"/>
          <w:szCs w:val="24"/>
        </w:rPr>
      </w:pPr>
      <w:r>
        <w:rPr>
          <w:rFonts w:hint="eastAsia" w:ascii="仿宋_GB2312" w:hAnsi="仿宋_GB2312" w:eastAsia="仿宋_GB2312" w:cs="仿宋_GB2312"/>
          <w:b/>
          <w:sz w:val="32"/>
          <w:szCs w:val="32"/>
        </w:rPr>
        <w:t xml:space="preserve">    九、推荐（申报）单位意见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《申报单位意见》填写内容包括：（1）根据项目技术创新点、技术经济指标、推广应用情况，写明意见；（2）对单位、人员排序和前述技术内容的真实性负责；（3）加盖单位公章。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《推荐单位意见》写明推荐理由，确认材料属实，加盖单位公章。</w:t>
      </w:r>
    </w:p>
    <w:p>
      <w:pPr>
        <w:ind w:firstLine="643" w:firstLineChars="200"/>
        <w:rPr>
          <w:rFonts w:ascii="宋体"/>
          <w:b/>
          <w:sz w:val="28"/>
          <w:szCs w:val="24"/>
        </w:rPr>
      </w:pPr>
      <w:r>
        <w:rPr>
          <w:rFonts w:hint="eastAsia" w:ascii="仿宋_GB2312" w:hAnsi="仿宋_GB2312" w:eastAsia="仿宋_GB2312" w:cs="仿宋_GB2312"/>
          <w:b/>
          <w:sz w:val="32"/>
          <w:szCs w:val="32"/>
        </w:rPr>
        <w:t>十、附件</w:t>
      </w:r>
    </w:p>
    <w:p>
      <w:pPr>
        <w:pStyle w:val="4"/>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附件是申报项目的证明文件和辅助评审材料，主要包括项目的《应用证明》、《评价证明及国家法律法规要求行业审批文件》、《知识产权证明》、《其他证明》。具体要求如下：</w:t>
      </w:r>
    </w:p>
    <w:p>
      <w:pPr>
        <w:pStyle w:val="4"/>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用证明》指由相关单位出具的生产证明、效益证明、技术转让合同、使用证明等证明文件，其内容应包括应用单位名称、应用项目的名称、应用技术、应用单位通信地址及邮编、应用单位负责人及联系电话、应用的起止时间、应用的具体情况及产生的经济、社会效益等，原则上应证明该项目已正式应用一年以上，并应由出具应用证明的单位加盖公章。</w:t>
      </w:r>
    </w:p>
    <w:p>
      <w:pPr>
        <w:pStyle w:val="4"/>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价证明及国家法律法规要求行业审批文件》指申报项目的技术鉴定证书、评审意见、验收报告、权威部门的检测证明及国家对相关行业有审批要求的批准文件等证明材料。对于申报项目涉及有审批要求的，如通信设备、标准等项目，必须提交相应的批准证明材料，否则不能提交评审。</w:t>
      </w:r>
    </w:p>
    <w:p>
      <w:pPr>
        <w:pStyle w:val="4"/>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3.《知识产权和标准规范等证明》指该项目已取得的授权专利证书、计算机软件著作权、集成电路布图设计权和已发表或者发布的相关论文论著、标准规范等其他知识产权证明的复印件。</w:t>
      </w:r>
    </w:p>
    <w:p>
      <w:pPr>
        <w:pStyle w:val="4"/>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4.《其他证明》指有助于评价申报项目的其他证明材料，如:查新报告、由财务部门出具的经济效益证明或由有关部门出具的社会效益证明、获奖证书等。</w:t>
      </w:r>
    </w:p>
    <w:p>
      <w:pPr>
        <w:pStyle w:val="4"/>
        <w:spacing w:line="240" w:lineRule="auto"/>
        <w:ind w:firstLine="53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十一、推荐（申报）书填报常见问题</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为进一步提高江苏省综合交通运输学会科学技术奖推荐（申报）书材料填报的质量，现将推荐（申报）填报常见问题列举如下，请各项目推荐（申报）单位参考避免。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1.未按推荐（申报）书要求加盖公章：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1.1推荐（申报）书纸质版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未加盖申报单位公章以及推荐单位公章（若有推荐单位的）；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1.2“主要完成单位情况表”、“其他主要完成单位情况表”未加盖公章；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1.3申报单位和推荐单位（若有推荐单位的）意见未加盖公章。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2.各“主要完成人情况表”未按要求签字。</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3.推荐（申报）书纸质版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完成人、完成单位排序，与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主要完成人情况表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主要完成单位情况表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不一致。</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4.应用证明、鉴定（评审）证书不完整。</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5.应用证明日期、鉴定（评审）证书的鉴定（评审）日期不符合要求。</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7.主要完成人情况表“对本项目主要技术贡献”一栏，未写明本人对项目所做的实质性贡献。</w:t>
      </w:r>
    </w:p>
    <w:p>
      <w:pPr>
        <w:ind w:firstLine="480"/>
        <w:rPr>
          <w:rFonts w:hint="eastAsia" w:ascii="仿宋_GB2312" w:hAnsi="仿宋_GB2312" w:eastAsia="仿宋_GB2312" w:cs="仿宋_GB2312"/>
          <w:sz w:val="32"/>
          <w:szCs w:val="32"/>
        </w:rPr>
      </w:pPr>
    </w:p>
    <w:p>
      <w:pPr>
        <w:jc w:val="both"/>
        <w:rPr>
          <w:rFonts w:hint="eastAsia" w:ascii="仿宋" w:hAnsi="仿宋" w:eastAsia="仿宋" w:cs="仿宋"/>
          <w:sz w:val="32"/>
          <w:szCs w:val="32"/>
        </w:rPr>
      </w:pPr>
    </w:p>
    <w:sectPr>
      <w:headerReference r:id="rId3" w:type="default"/>
      <w:footerReference r:id="rId4" w:type="default"/>
      <w:pgSz w:w="11906" w:h="16838"/>
      <w:pgMar w:top="1440" w:right="1757" w:bottom="1440"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20"/>
        <w:tab w:val="right" w:pos="8640"/>
        <w:tab w:val="clear" w:pos="4153"/>
        <w:tab w:val="clear" w:pos="8306"/>
      </w:tabs>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320"/>
                              <w:tab w:val="right" w:pos="8640"/>
                              <w:tab w:val="clear" w:pos="4153"/>
                              <w:tab w:val="clear" w:pos="8306"/>
                            </w:tabs>
                            <w:jc w:val="center"/>
                          </w:pPr>
                          <w:r>
                            <w:fldChar w:fldCharType="begin"/>
                          </w:r>
                          <w:r>
                            <w:instrText xml:space="preserve"> PAGE   \* MERGEFORMAT </w:instrText>
                          </w:r>
                          <w:r>
                            <w:fldChar w:fldCharType="separate"/>
                          </w:r>
                          <w:r>
                            <w:rPr>
                              <w:lang w:val="zh-CN"/>
                            </w:rPr>
                            <w:t>-</w:t>
                          </w:r>
                          <w:r>
                            <w:t xml:space="preserve"> 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K9Iq0BAABM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0uyVnQXqa0enrl9O3H6fvn9nz0p8xYUtpD4kS8/QqTpQ7+5GcRfZkwJcvCWIU&#10;p04fr93VU2aqPFotV6uGQopi84XwxePzBJhf6+hZMToONL7aVXl4i/mcOqeUaiHeW+fqCF34zUGY&#10;xSMK9zPHYuVpO10EbWN/JD0jTb7jgVaTM/cmUGPLkswGzMZ2NvYJ7G6oW1TqYXq5z0SicisVzrCX&#10;wjSyqu6yXmUnfr3XrMef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tyvSKtAQAATAMA&#10;AA4AAAAAAAAAAQAgAAAAHgEAAGRycy9lMm9Eb2MueG1sUEsFBgAAAAAGAAYAWQEAAD0FAAAAAA==&#10;">
              <v:fill on="f" focussize="0,0"/>
              <v:stroke on="f"/>
              <v:imagedata o:title=""/>
              <o:lock v:ext="edit" aspectratio="f"/>
              <v:textbox inset="0mm,0mm,0mm,0mm" style="mso-fit-shape-to-text:t;">
                <w:txbxContent>
                  <w:p>
                    <w:pPr>
                      <w:pStyle w:val="2"/>
                      <w:tabs>
                        <w:tab w:val="center" w:pos="4320"/>
                        <w:tab w:val="right" w:pos="8640"/>
                        <w:tab w:val="clear" w:pos="4153"/>
                        <w:tab w:val="clear" w:pos="8306"/>
                      </w:tabs>
                      <w:jc w:val="center"/>
                    </w:pPr>
                    <w:r>
                      <w:fldChar w:fldCharType="begin"/>
                    </w:r>
                    <w:r>
                      <w:instrText xml:space="preserve"> PAGE   \* MERGEFORMAT </w:instrText>
                    </w:r>
                    <w:r>
                      <w:fldChar w:fldCharType="separate"/>
                    </w:r>
                    <w:r>
                      <w:rPr>
                        <w:lang w:val="zh-CN"/>
                      </w:rPr>
                      <w:t>-</w:t>
                    </w:r>
                    <w:r>
                      <w:t xml:space="preserve"> 1 -</w:t>
                    </w:r>
                    <w:r>
                      <w:fldChar w:fldCharType="end"/>
                    </w:r>
                  </w:p>
                </w:txbxContent>
              </v:textbox>
            </v:shape>
          </w:pict>
        </mc:Fallback>
      </mc:AlternateContent>
    </w:r>
  </w:p>
  <w:p>
    <w:pPr>
      <w:pStyle w:val="2"/>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56DC0"/>
    <w:multiLevelType w:val="singleLevel"/>
    <w:tmpl w:val="93D56DC0"/>
    <w:lvl w:ilvl="0" w:tentative="0">
      <w:start w:val="1"/>
      <w:numFmt w:val="decimal"/>
      <w:suff w:val="nothing"/>
      <w:lvlText w:val="（%1）"/>
      <w:lvlJc w:val="left"/>
    </w:lvl>
  </w:abstractNum>
  <w:abstractNum w:abstractNumId="1">
    <w:nsid w:val="1945AFF9"/>
    <w:multiLevelType w:val="singleLevel"/>
    <w:tmpl w:val="1945AFF9"/>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D3"/>
    <w:rsid w:val="00096D59"/>
    <w:rsid w:val="000E74BE"/>
    <w:rsid w:val="000F119E"/>
    <w:rsid w:val="00231D98"/>
    <w:rsid w:val="00260ECD"/>
    <w:rsid w:val="00265BCF"/>
    <w:rsid w:val="00274C78"/>
    <w:rsid w:val="002948FE"/>
    <w:rsid w:val="002F6365"/>
    <w:rsid w:val="003A01B3"/>
    <w:rsid w:val="003F27D3"/>
    <w:rsid w:val="0046506B"/>
    <w:rsid w:val="004873CA"/>
    <w:rsid w:val="00552B06"/>
    <w:rsid w:val="00720653"/>
    <w:rsid w:val="00732942"/>
    <w:rsid w:val="007342CD"/>
    <w:rsid w:val="00767B27"/>
    <w:rsid w:val="007A65FD"/>
    <w:rsid w:val="00994B6E"/>
    <w:rsid w:val="00A6263D"/>
    <w:rsid w:val="00AB6EF3"/>
    <w:rsid w:val="00B34C60"/>
    <w:rsid w:val="00B80516"/>
    <w:rsid w:val="00CB375F"/>
    <w:rsid w:val="00DE3EC7"/>
    <w:rsid w:val="00E01A3F"/>
    <w:rsid w:val="00E07C9B"/>
    <w:rsid w:val="00E83D48"/>
    <w:rsid w:val="00F54875"/>
    <w:rsid w:val="00F82010"/>
    <w:rsid w:val="00F924A6"/>
    <w:rsid w:val="00F95111"/>
    <w:rsid w:val="00FA59A3"/>
    <w:rsid w:val="02235C83"/>
    <w:rsid w:val="025666E3"/>
    <w:rsid w:val="02D06089"/>
    <w:rsid w:val="02F93C8C"/>
    <w:rsid w:val="035B1951"/>
    <w:rsid w:val="036B6935"/>
    <w:rsid w:val="03874F05"/>
    <w:rsid w:val="040C1B0D"/>
    <w:rsid w:val="04114596"/>
    <w:rsid w:val="041202B9"/>
    <w:rsid w:val="04211D1A"/>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A70B59"/>
    <w:rsid w:val="0EBE5CDD"/>
    <w:rsid w:val="0ECD06DB"/>
    <w:rsid w:val="0EEF1025"/>
    <w:rsid w:val="0F371A45"/>
    <w:rsid w:val="0F5661A4"/>
    <w:rsid w:val="0F5B604B"/>
    <w:rsid w:val="0FD23D13"/>
    <w:rsid w:val="100007ED"/>
    <w:rsid w:val="105B1462"/>
    <w:rsid w:val="10914762"/>
    <w:rsid w:val="109543F0"/>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3D6DA5"/>
    <w:rsid w:val="14614863"/>
    <w:rsid w:val="14A764B4"/>
    <w:rsid w:val="14F74AD9"/>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EE5458"/>
    <w:rsid w:val="210D33D3"/>
    <w:rsid w:val="21250909"/>
    <w:rsid w:val="21424554"/>
    <w:rsid w:val="22207661"/>
    <w:rsid w:val="22A32354"/>
    <w:rsid w:val="22ED2354"/>
    <w:rsid w:val="22F80624"/>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1251254"/>
    <w:rsid w:val="313B0EF0"/>
    <w:rsid w:val="318C6519"/>
    <w:rsid w:val="31A0560D"/>
    <w:rsid w:val="31B85EC7"/>
    <w:rsid w:val="31ED6905"/>
    <w:rsid w:val="32164E8E"/>
    <w:rsid w:val="32394D9D"/>
    <w:rsid w:val="327A1C22"/>
    <w:rsid w:val="32853D80"/>
    <w:rsid w:val="32C163FB"/>
    <w:rsid w:val="32DD0C24"/>
    <w:rsid w:val="330D45B3"/>
    <w:rsid w:val="33303572"/>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C747CA"/>
    <w:rsid w:val="45F246D3"/>
    <w:rsid w:val="46AC18AA"/>
    <w:rsid w:val="46B2409A"/>
    <w:rsid w:val="46C277C1"/>
    <w:rsid w:val="471275EF"/>
    <w:rsid w:val="47376678"/>
    <w:rsid w:val="47C253AF"/>
    <w:rsid w:val="48657016"/>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AE2445"/>
    <w:rsid w:val="6DF10086"/>
    <w:rsid w:val="6DF93B8F"/>
    <w:rsid w:val="6E366D88"/>
    <w:rsid w:val="6F2663D3"/>
    <w:rsid w:val="6F4C1528"/>
    <w:rsid w:val="6F525351"/>
    <w:rsid w:val="6F9B421D"/>
    <w:rsid w:val="6FFF6FEF"/>
    <w:rsid w:val="7000285C"/>
    <w:rsid w:val="70162314"/>
    <w:rsid w:val="701B2F64"/>
    <w:rsid w:val="704D7850"/>
    <w:rsid w:val="70525B70"/>
    <w:rsid w:val="706F5A0B"/>
    <w:rsid w:val="70857884"/>
    <w:rsid w:val="70D15C8F"/>
    <w:rsid w:val="712F08F2"/>
    <w:rsid w:val="7160024E"/>
    <w:rsid w:val="717C1C5F"/>
    <w:rsid w:val="717D0E99"/>
    <w:rsid w:val="7184534B"/>
    <w:rsid w:val="71966616"/>
    <w:rsid w:val="72141B44"/>
    <w:rsid w:val="72457CC7"/>
    <w:rsid w:val="731A0844"/>
    <w:rsid w:val="732B34B2"/>
    <w:rsid w:val="738A418E"/>
    <w:rsid w:val="74196A60"/>
    <w:rsid w:val="74BD38A5"/>
    <w:rsid w:val="750A0AA9"/>
    <w:rsid w:val="75573E6B"/>
    <w:rsid w:val="75583ABE"/>
    <w:rsid w:val="759D1081"/>
    <w:rsid w:val="75B95674"/>
    <w:rsid w:val="75CE21B2"/>
    <w:rsid w:val="765558A1"/>
    <w:rsid w:val="766A4672"/>
    <w:rsid w:val="76811073"/>
    <w:rsid w:val="76F51E59"/>
    <w:rsid w:val="773F098B"/>
    <w:rsid w:val="77796D7A"/>
    <w:rsid w:val="778D3231"/>
    <w:rsid w:val="77901256"/>
    <w:rsid w:val="783D0B49"/>
    <w:rsid w:val="78A35479"/>
    <w:rsid w:val="78B70413"/>
    <w:rsid w:val="7906761F"/>
    <w:rsid w:val="79915C76"/>
    <w:rsid w:val="79E15789"/>
    <w:rsid w:val="79E83E64"/>
    <w:rsid w:val="7A087CAB"/>
    <w:rsid w:val="7A537BF1"/>
    <w:rsid w:val="7A7423CD"/>
    <w:rsid w:val="7AA132B6"/>
    <w:rsid w:val="7B125DAB"/>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Indent 3"/>
    <w:basedOn w:val="1"/>
    <w:qFormat/>
    <w:uiPriority w:val="0"/>
    <w:pPr>
      <w:spacing w:line="360" w:lineRule="auto"/>
      <w:ind w:firstLine="540"/>
    </w:pPr>
    <w:rPr>
      <w:rFonts w:ascii="宋体"/>
      <w:sz w:val="24"/>
    </w:rPr>
  </w:style>
  <w:style w:type="character" w:styleId="7">
    <w:name w:val="page number"/>
    <w:basedOn w:val="6"/>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7948</Words>
  <Characters>8056</Characters>
  <Lines>20</Lines>
  <Paragraphs>5</Paragraphs>
  <TotalTime>19</TotalTime>
  <ScaleCrop>false</ScaleCrop>
  <LinksUpToDate>false</LinksUpToDate>
  <CharactersWithSpaces>9139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2019-04-29T09:28:00Z</dcterms:created>
  <dc:creator>205</dc:creator>
  <cp:lastModifiedBy>Beauty LOVE 田</cp:lastModifiedBy>
  <cp:lastPrinted>2019-04-30T02:26:00Z</cp:lastPrinted>
  <dcterms:modified xsi:type="dcterms:W3CDTF">2019-04-30T06:53:17Z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