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D9374">
      <w:pPr>
        <w:ind w:firstLine="0" w:firstLineChars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团体标准编制说明</w:t>
      </w:r>
    </w:p>
    <w:p w14:paraId="1AD225F4"/>
    <w:p w14:paraId="5CFE7661">
      <w:pPr>
        <w:snapToGrid/>
        <w:spacing w:line="360" w:lineRule="auto"/>
        <w:ind w:firstLine="560"/>
        <w:rPr>
          <w:rFonts w:asciiTheme="minorHAnsi" w:hAnsiTheme="minorHAnsi"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编制说明的内容包括：</w:t>
      </w:r>
    </w:p>
    <w:p w14:paraId="333DB95A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背景、目的意义和作用</w:t>
      </w:r>
    </w:p>
    <w:p w14:paraId="67DA8616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编制过程</w:t>
      </w:r>
    </w:p>
    <w:p w14:paraId="37B66132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与现有相关</w:t>
      </w:r>
      <w:r>
        <w:rPr>
          <w:sz w:val="28"/>
          <w:szCs w:val="28"/>
        </w:rPr>
        <w:t>标准的</w:t>
      </w:r>
      <w:r>
        <w:rPr>
          <w:rFonts w:hint="eastAsia"/>
          <w:sz w:val="28"/>
          <w:szCs w:val="28"/>
        </w:rPr>
        <w:t>关系</w:t>
      </w:r>
    </w:p>
    <w:p w14:paraId="3F1303FA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标准主要内容的创新先进</w:t>
      </w:r>
    </w:p>
    <w:p w14:paraId="02E738B2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标准主要内容的可行依据</w:t>
      </w:r>
    </w:p>
    <w:p w14:paraId="20B65999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标准宣贯和推广应用的实施计划与措施</w:t>
      </w:r>
    </w:p>
    <w:p w14:paraId="3AFD90FE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编制过程发生的重大分歧意见及处理情况</w:t>
      </w:r>
    </w:p>
    <w:p w14:paraId="46E8929D">
      <w:pPr>
        <w:pStyle w:val="10"/>
        <w:numPr>
          <w:ilvl w:val="0"/>
          <w:numId w:val="1"/>
        </w:numPr>
        <w:snapToGrid/>
        <w:spacing w:line="360" w:lineRule="auto"/>
        <w:ind w:firstLine="20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其他予说明的事项，包括涉及专利的处理、修订（废止）现行有关标准的建议等</w:t>
      </w:r>
    </w:p>
    <w:p w14:paraId="2B2EE363"/>
    <w:p w14:paraId="79E1A3A2"/>
    <w:p w14:paraId="41AE699B"/>
    <w:p w14:paraId="0AC4F046"/>
    <w:p w14:paraId="43FB4642"/>
    <w:p w14:paraId="4E035B66"/>
    <w:p w14:paraId="560FD23A">
      <w:pPr>
        <w:snapToGrid/>
        <w:ind w:firstLine="0" w:firstLineChars="0"/>
        <w:rPr>
          <w:rFonts w:ascii="仿宋" w:hAnsi="仿宋" w:eastAsia="仿宋"/>
          <w:sz w:val="21"/>
        </w:rPr>
      </w:pPr>
      <w:r>
        <w:rPr>
          <w:rFonts w:hint="eastAsia" w:ascii="仿宋" w:hAnsi="仿宋" w:eastAsia="仿宋"/>
        </w:rPr>
        <w:t>注：</w:t>
      </w:r>
    </w:p>
    <w:p w14:paraId="5BA50C46">
      <w:pPr>
        <w:snapToGrid/>
        <w:rPr>
          <w:rFonts w:ascii="仿宋" w:hAnsi="仿宋" w:eastAsia="仿宋"/>
          <w:sz w:val="21"/>
        </w:rPr>
      </w:pPr>
      <w:r>
        <w:rPr>
          <w:rFonts w:ascii="仿宋" w:hAnsi="仿宋" w:eastAsia="仿宋"/>
        </w:rPr>
        <w:t>1、</w:t>
      </w:r>
      <w:r>
        <w:rPr>
          <w:rFonts w:hint="eastAsia" w:ascii="仿宋" w:hAnsi="仿宋" w:eastAsia="仿宋"/>
        </w:rPr>
        <w:t>编制过程：包括编制工作已开展的各阶段</w:t>
      </w:r>
      <w:r>
        <w:rPr>
          <w:rFonts w:ascii="仿宋" w:hAnsi="仿宋" w:eastAsia="仿宋"/>
        </w:rPr>
        <w:t>(指</w:t>
      </w:r>
      <w:r>
        <w:rPr>
          <w:rFonts w:hint="eastAsia" w:ascii="仿宋" w:hAnsi="仿宋" w:eastAsia="仿宋"/>
        </w:rPr>
        <w:t>前期准备工作、</w:t>
      </w:r>
      <w:r>
        <w:rPr>
          <w:rFonts w:ascii="仿宋" w:hAnsi="仿宋" w:eastAsia="仿宋"/>
        </w:rPr>
        <w:t>立项</w:t>
      </w:r>
      <w:r>
        <w:rPr>
          <w:rFonts w:hint="eastAsia" w:ascii="仿宋" w:hAnsi="仿宋" w:eastAsia="仿宋"/>
        </w:rPr>
        <w:t>评审</w:t>
      </w:r>
      <w:r>
        <w:rPr>
          <w:rFonts w:ascii="仿宋" w:hAnsi="仿宋" w:eastAsia="仿宋"/>
        </w:rPr>
        <w:t>、工作大纲</w:t>
      </w:r>
      <w:r>
        <w:rPr>
          <w:rFonts w:hint="eastAsia" w:ascii="仿宋" w:hAnsi="仿宋" w:eastAsia="仿宋"/>
        </w:rPr>
        <w:t>评审</w:t>
      </w:r>
      <w:r>
        <w:rPr>
          <w:rFonts w:ascii="仿宋" w:hAnsi="仿宋" w:eastAsia="仿宋"/>
        </w:rPr>
        <w:t>、补充调研</w:t>
      </w:r>
      <w:r>
        <w:rPr>
          <w:rFonts w:hint="eastAsia" w:ascii="仿宋" w:hAnsi="仿宋" w:eastAsia="仿宋"/>
        </w:rPr>
        <w:t>与试验论证、</w:t>
      </w:r>
      <w:r>
        <w:rPr>
          <w:rFonts w:ascii="仿宋" w:hAnsi="仿宋" w:eastAsia="仿宋"/>
        </w:rPr>
        <w:t>起草完善、</w:t>
      </w:r>
      <w:r>
        <w:rPr>
          <w:rFonts w:hint="eastAsia" w:ascii="仿宋" w:hAnsi="仿宋" w:eastAsia="仿宋"/>
        </w:rPr>
        <w:t>预审、</w:t>
      </w:r>
      <w:r>
        <w:rPr>
          <w:rFonts w:ascii="仿宋" w:hAnsi="仿宋" w:eastAsia="仿宋"/>
        </w:rPr>
        <w:t>征求意见及处理、技术审查</w:t>
      </w:r>
      <w:r>
        <w:rPr>
          <w:rFonts w:hint="eastAsia" w:ascii="仿宋" w:hAnsi="仿宋" w:eastAsia="仿宋"/>
        </w:rPr>
        <w:t>、报批</w:t>
      </w:r>
      <w:r>
        <w:rPr>
          <w:rFonts w:ascii="仿宋" w:hAnsi="仿宋" w:eastAsia="仿宋"/>
        </w:rPr>
        <w:t>等）主要</w:t>
      </w:r>
      <w:r>
        <w:rPr>
          <w:rFonts w:hint="eastAsia" w:ascii="仿宋" w:hAnsi="仿宋" w:eastAsia="仿宋"/>
        </w:rPr>
        <w:t>工作情况（包括主要变动、调整情况）；并应根据标准编制所处的预审、公开征求意见、技术审查、报批等不同阶段，及时补充</w:t>
      </w:r>
      <w:r>
        <w:rPr>
          <w:rFonts w:hint="eastAsia" w:ascii="仿宋" w:hAnsi="仿宋" w:eastAsia="仿宋"/>
          <w:lang w:val="en-US" w:eastAsia="zh-CN"/>
        </w:rPr>
        <w:t>更新</w:t>
      </w:r>
      <w:r>
        <w:rPr>
          <w:rFonts w:hint="eastAsia" w:ascii="仿宋" w:hAnsi="仿宋" w:eastAsia="仿宋"/>
        </w:rPr>
        <w:t>；</w:t>
      </w:r>
    </w:p>
    <w:p w14:paraId="21A4A2BD">
      <w:pPr>
        <w:snapToGrid/>
        <w:rPr>
          <w:rFonts w:ascii="仿宋" w:hAnsi="仿宋" w:eastAsia="仿宋"/>
          <w:sz w:val="24"/>
        </w:rPr>
      </w:pPr>
      <w:r>
        <w:rPr>
          <w:rFonts w:ascii="仿宋" w:hAnsi="仿宋" w:eastAsia="仿宋"/>
        </w:rPr>
        <w:t>2、</w:t>
      </w:r>
      <w:r>
        <w:rPr>
          <w:rFonts w:hint="eastAsia" w:ascii="仿宋" w:hAnsi="仿宋" w:eastAsia="仿宋"/>
        </w:rPr>
        <w:t>与现有相关</w:t>
      </w:r>
      <w:r>
        <w:rPr>
          <w:rFonts w:ascii="仿宋" w:hAnsi="仿宋" w:eastAsia="仿宋"/>
        </w:rPr>
        <w:t>标准的</w:t>
      </w:r>
      <w:r>
        <w:rPr>
          <w:rFonts w:hint="eastAsia" w:ascii="仿宋" w:hAnsi="仿宋" w:eastAsia="仿宋"/>
        </w:rPr>
        <w:t>关系：</w:t>
      </w:r>
      <w:bookmarkStart w:id="0" w:name="OLE_LINK1"/>
      <w:r>
        <w:rPr>
          <w:rFonts w:hint="eastAsia" w:ascii="仿宋" w:hAnsi="仿宋" w:eastAsia="仿宋"/>
          <w:lang w:val="en-US" w:eastAsia="zh-CN"/>
        </w:rPr>
        <w:t>包括</w:t>
      </w:r>
      <w:bookmarkStart w:id="2" w:name="_GoBack"/>
      <w:bookmarkEnd w:id="2"/>
      <w:r>
        <w:rPr>
          <w:rFonts w:hint="eastAsia" w:ascii="仿宋" w:hAnsi="仿宋" w:eastAsia="仿宋"/>
        </w:rPr>
        <w:t>符合相关法律法规和强制性标准的要求</w:t>
      </w:r>
      <w:r>
        <w:rPr>
          <w:rFonts w:hint="eastAsia" w:ascii="仿宋" w:hAnsi="仿宋" w:eastAsia="仿宋"/>
          <w:lang w:val="en-US" w:eastAsia="zh-CN"/>
        </w:rPr>
        <w:t>且相关</w:t>
      </w:r>
      <w:r>
        <w:rPr>
          <w:rFonts w:hint="eastAsia" w:ascii="仿宋" w:hAnsi="仿宋" w:eastAsia="仿宋"/>
        </w:rPr>
        <w:t>技术指标高于国家标准，与现有相关</w:t>
      </w:r>
      <w:r>
        <w:rPr>
          <w:rFonts w:ascii="仿宋" w:hAnsi="仿宋" w:eastAsia="仿宋"/>
        </w:rPr>
        <w:t>国家标准、</w:t>
      </w:r>
      <w:r>
        <w:rPr>
          <w:rFonts w:hint="eastAsia" w:ascii="仿宋" w:hAnsi="仿宋" w:eastAsia="仿宋"/>
        </w:rPr>
        <w:t>行业标准、</w:t>
      </w:r>
      <w:r>
        <w:rPr>
          <w:rFonts w:ascii="仿宋" w:hAnsi="仿宋" w:eastAsia="仿宋"/>
        </w:rPr>
        <w:t>地方标准</w:t>
      </w:r>
      <w:bookmarkEnd w:id="0"/>
      <w:r>
        <w:rPr>
          <w:rFonts w:hint="eastAsia" w:ascii="仿宋" w:hAnsi="仿宋" w:eastAsia="仿宋"/>
        </w:rPr>
        <w:t>协调一致的主要结构、技术内容，细化、补充、提升的主要技术内容；</w:t>
      </w:r>
    </w:p>
    <w:p w14:paraId="248062CE">
      <w:pPr>
        <w:snapToGrid/>
        <w:rPr>
          <w:rFonts w:ascii="仿宋" w:hAnsi="仿宋" w:eastAsia="仿宋"/>
        </w:rPr>
      </w:pPr>
      <w:r>
        <w:rPr>
          <w:rFonts w:ascii="仿宋" w:hAnsi="仿宋" w:eastAsia="仿宋"/>
        </w:rPr>
        <w:t>3</w:t>
      </w:r>
      <w:r>
        <w:rPr>
          <w:rFonts w:hint="eastAsia" w:ascii="仿宋" w:hAnsi="仿宋" w:eastAsia="仿宋"/>
        </w:rPr>
        <w:t>、标准主要内容的先进创新：包括主要技术内容填补现有标准空白、优于现有标准技术要求的情况；</w:t>
      </w:r>
    </w:p>
    <w:p w14:paraId="361EAA6E">
      <w:pPr>
        <w:snapToGrid/>
        <w:rPr>
          <w:rFonts w:ascii="仿宋" w:hAnsi="仿宋" w:eastAsia="仿宋"/>
        </w:rPr>
      </w:pPr>
      <w:r>
        <w:rPr>
          <w:rFonts w:ascii="仿宋" w:hAnsi="仿宋" w:eastAsia="仿宋"/>
        </w:rPr>
        <w:t>4</w:t>
      </w:r>
      <w:r>
        <w:rPr>
          <w:rFonts w:hint="eastAsia" w:ascii="仿宋" w:hAnsi="仿宋" w:eastAsia="仿宋"/>
        </w:rPr>
        <w:t>、标准主要内容的可行依据：</w:t>
      </w:r>
      <w:bookmarkStart w:id="1" w:name="OLE_LINK2"/>
      <w:r>
        <w:rPr>
          <w:rFonts w:hint="eastAsia" w:ascii="仿宋" w:hAnsi="仿宋" w:eastAsia="仿宋"/>
        </w:rPr>
        <w:t>包括标准内容有关技术指标科学有效、技术先进、经济合理</w:t>
      </w:r>
      <w:r>
        <w:rPr>
          <w:rFonts w:hint="eastAsia" w:ascii="仿宋" w:hAnsi="仿宋" w:eastAsia="仿宋" w:cs="仿宋"/>
          <w:kern w:val="0"/>
        </w:rPr>
        <w:t>的依据，如</w:t>
      </w:r>
      <w:r>
        <w:rPr>
          <w:rFonts w:hint="eastAsia" w:ascii="仿宋" w:hAnsi="仿宋" w:eastAsia="仿宋"/>
        </w:rPr>
        <w:t>依托的有关调研或研究成果、试验论证、</w:t>
      </w:r>
      <w:r>
        <w:rPr>
          <w:rFonts w:hint="eastAsia" w:ascii="仿宋" w:hAnsi="仿宋" w:eastAsia="仿宋"/>
          <w:lang w:val="en-US" w:eastAsia="zh-CN"/>
        </w:rPr>
        <w:t>实践</w:t>
      </w:r>
      <w:r>
        <w:rPr>
          <w:rFonts w:hint="eastAsia" w:ascii="仿宋" w:hAnsi="仿宋" w:eastAsia="仿宋"/>
        </w:rPr>
        <w:t>经验总结情况</w:t>
      </w:r>
      <w:bookmarkEnd w:id="1"/>
      <w:r>
        <w:rPr>
          <w:rFonts w:hint="eastAsia" w:ascii="仿宋" w:hAnsi="仿宋" w:eastAsia="仿宋"/>
        </w:rPr>
        <w:t>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2967A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D0230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F0687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20F00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71327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F2427"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C102"/>
    <w:multiLevelType w:val="singleLevel"/>
    <w:tmpl w:val="8BCAC1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jNWY0YzNlNDlkMzEyMzhkY2YzY2NlMDU1OTFiNDYifQ=="/>
  </w:docVars>
  <w:rsids>
    <w:rsidRoot w:val="001D5969"/>
    <w:rsid w:val="00012AF1"/>
    <w:rsid w:val="000218AB"/>
    <w:rsid w:val="00035292"/>
    <w:rsid w:val="000976B3"/>
    <w:rsid w:val="000E66A0"/>
    <w:rsid w:val="000F0305"/>
    <w:rsid w:val="0014054C"/>
    <w:rsid w:val="00143532"/>
    <w:rsid w:val="00157B28"/>
    <w:rsid w:val="00163A6A"/>
    <w:rsid w:val="00186BAA"/>
    <w:rsid w:val="00192048"/>
    <w:rsid w:val="001950ED"/>
    <w:rsid w:val="001B0937"/>
    <w:rsid w:val="001B36FD"/>
    <w:rsid w:val="001D5969"/>
    <w:rsid w:val="001F2512"/>
    <w:rsid w:val="00212110"/>
    <w:rsid w:val="00222DF6"/>
    <w:rsid w:val="0025525A"/>
    <w:rsid w:val="00257134"/>
    <w:rsid w:val="00283A85"/>
    <w:rsid w:val="00287BD3"/>
    <w:rsid w:val="002B0C32"/>
    <w:rsid w:val="002D2598"/>
    <w:rsid w:val="002E447B"/>
    <w:rsid w:val="002E4C69"/>
    <w:rsid w:val="002F1887"/>
    <w:rsid w:val="002F27AA"/>
    <w:rsid w:val="003139D6"/>
    <w:rsid w:val="003167DD"/>
    <w:rsid w:val="003D0086"/>
    <w:rsid w:val="003D1FFF"/>
    <w:rsid w:val="003E4D7A"/>
    <w:rsid w:val="003E791A"/>
    <w:rsid w:val="00401338"/>
    <w:rsid w:val="00417EFA"/>
    <w:rsid w:val="00424AA3"/>
    <w:rsid w:val="004414F3"/>
    <w:rsid w:val="00455B0B"/>
    <w:rsid w:val="004D1B13"/>
    <w:rsid w:val="004D7610"/>
    <w:rsid w:val="0050072C"/>
    <w:rsid w:val="00531050"/>
    <w:rsid w:val="00541E2D"/>
    <w:rsid w:val="00545D5A"/>
    <w:rsid w:val="00576C4B"/>
    <w:rsid w:val="005E74AF"/>
    <w:rsid w:val="00601BEA"/>
    <w:rsid w:val="0061559D"/>
    <w:rsid w:val="00655266"/>
    <w:rsid w:val="00686B97"/>
    <w:rsid w:val="006977C5"/>
    <w:rsid w:val="006A013E"/>
    <w:rsid w:val="006A0DF0"/>
    <w:rsid w:val="006F5840"/>
    <w:rsid w:val="0071708F"/>
    <w:rsid w:val="00765F3A"/>
    <w:rsid w:val="00775C48"/>
    <w:rsid w:val="007E0176"/>
    <w:rsid w:val="00803017"/>
    <w:rsid w:val="0080560C"/>
    <w:rsid w:val="00810909"/>
    <w:rsid w:val="0081248F"/>
    <w:rsid w:val="00841212"/>
    <w:rsid w:val="00896D4E"/>
    <w:rsid w:val="008B0072"/>
    <w:rsid w:val="008B7C40"/>
    <w:rsid w:val="008C32B6"/>
    <w:rsid w:val="00981C02"/>
    <w:rsid w:val="009A619E"/>
    <w:rsid w:val="009B0243"/>
    <w:rsid w:val="009B4AF8"/>
    <w:rsid w:val="009D196F"/>
    <w:rsid w:val="009D4844"/>
    <w:rsid w:val="009E3164"/>
    <w:rsid w:val="00A01665"/>
    <w:rsid w:val="00A41574"/>
    <w:rsid w:val="00A42F93"/>
    <w:rsid w:val="00A6139F"/>
    <w:rsid w:val="00A77C21"/>
    <w:rsid w:val="00AA571A"/>
    <w:rsid w:val="00AD161D"/>
    <w:rsid w:val="00AD5376"/>
    <w:rsid w:val="00AF5A00"/>
    <w:rsid w:val="00B03BD4"/>
    <w:rsid w:val="00B13376"/>
    <w:rsid w:val="00B27504"/>
    <w:rsid w:val="00B2750C"/>
    <w:rsid w:val="00B65602"/>
    <w:rsid w:val="00BB2665"/>
    <w:rsid w:val="00BB33A3"/>
    <w:rsid w:val="00BE281C"/>
    <w:rsid w:val="00BF3E90"/>
    <w:rsid w:val="00C02787"/>
    <w:rsid w:val="00C139E5"/>
    <w:rsid w:val="00C1405D"/>
    <w:rsid w:val="00C23E9C"/>
    <w:rsid w:val="00C24DCD"/>
    <w:rsid w:val="00C27968"/>
    <w:rsid w:val="00C32326"/>
    <w:rsid w:val="00C42F4B"/>
    <w:rsid w:val="00C57E86"/>
    <w:rsid w:val="00CA23FB"/>
    <w:rsid w:val="00CA73B3"/>
    <w:rsid w:val="00CC4028"/>
    <w:rsid w:val="00CD2B6D"/>
    <w:rsid w:val="00CE64D8"/>
    <w:rsid w:val="00D06957"/>
    <w:rsid w:val="00D56746"/>
    <w:rsid w:val="00D57BDB"/>
    <w:rsid w:val="00D72F8B"/>
    <w:rsid w:val="00D81EF3"/>
    <w:rsid w:val="00DE0F6C"/>
    <w:rsid w:val="00DE6CA9"/>
    <w:rsid w:val="00DF6048"/>
    <w:rsid w:val="00E107AB"/>
    <w:rsid w:val="00E31967"/>
    <w:rsid w:val="00E43E99"/>
    <w:rsid w:val="00E46548"/>
    <w:rsid w:val="00E66772"/>
    <w:rsid w:val="00E726F7"/>
    <w:rsid w:val="00E74EA6"/>
    <w:rsid w:val="00EA2131"/>
    <w:rsid w:val="00EA4CF0"/>
    <w:rsid w:val="00EC2DCE"/>
    <w:rsid w:val="00EF4782"/>
    <w:rsid w:val="00F07325"/>
    <w:rsid w:val="00F267D5"/>
    <w:rsid w:val="00F3086E"/>
    <w:rsid w:val="00F5314E"/>
    <w:rsid w:val="00F727AC"/>
    <w:rsid w:val="00F73092"/>
    <w:rsid w:val="00FB013A"/>
    <w:rsid w:val="00FC689F"/>
    <w:rsid w:val="00FD3615"/>
    <w:rsid w:val="00FF0F96"/>
    <w:rsid w:val="0BAF7C52"/>
    <w:rsid w:val="0E5232CD"/>
    <w:rsid w:val="169C19E0"/>
    <w:rsid w:val="1CEC1838"/>
    <w:rsid w:val="2DB3551B"/>
    <w:rsid w:val="2E7E47F2"/>
    <w:rsid w:val="380648B5"/>
    <w:rsid w:val="44036A46"/>
    <w:rsid w:val="45694D16"/>
    <w:rsid w:val="45BE4891"/>
    <w:rsid w:val="4D9F3B77"/>
    <w:rsid w:val="524F0714"/>
    <w:rsid w:val="5B480030"/>
    <w:rsid w:val="60563B24"/>
    <w:rsid w:val="63643784"/>
    <w:rsid w:val="6E3A2EAD"/>
    <w:rsid w:val="71F4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napToGrid w:val="0"/>
      <w:ind w:firstLine="480" w:firstLineChars="200"/>
      <w:jc w:val="both"/>
    </w:pPr>
    <w:rPr>
      <w:rFonts w:ascii="华文仿宋" w:hAnsi="华文仿宋" w:eastAsia="华文仿宋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90B97-858D-4B95-AC1E-ABF70C4B65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484</Words>
  <Characters>484</Characters>
  <Lines>3</Lines>
  <Paragraphs>1</Paragraphs>
  <TotalTime>33</TotalTime>
  <ScaleCrop>false</ScaleCrop>
  <LinksUpToDate>false</LinksUpToDate>
  <CharactersWithSpaces>484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2025-12-29T01:53:00Z</dcterms:created>
  <dc:creator>蒋爱东</dc:creator>
  <cp:lastModifiedBy>束佩璟</cp:lastModifiedBy>
  <cp:lastPrinted>2024-01-03T01:13:00Z</cp:lastPrinted>
  <dcterms:modified xsi:type="dcterms:W3CDTF">2026-01-08T02:15:45Z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B2A2F8301F4847F9AC1CCE6F7C089E69</vt:lpwstr>
  </property>
  <property fmtid="{D5CDD505-2E9C-101B-9397-08002B2CF9AE}" pid="4" name="KSOTemplateDocerSaveRecord">
    <vt:lpwstr>eyJoZGlkIjoiM2RjNWY0YzNlNDlkMzEyMzhkY2YzY2NlMDU1OTFiNDYiLCJ1c2VySWQiOiIxMjI2MDA3MDE1In0=</vt:lpwstr>
  </property>
</Properties>
</file>